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A7" w:rsidRPr="00BB5FA7" w:rsidRDefault="00BB5FA7" w:rsidP="00BB5FA7">
      <w:pPr>
        <w:shd w:val="clear" w:color="auto" w:fill="FFF8DC"/>
        <w:spacing w:after="60"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Oficiālā publikācija laikrakstā "Latvijas Vēstnesis" </w:t>
      </w:r>
      <w:hyperlink r:id="rId5" w:history="1">
        <w:r w:rsidRPr="00BB5FA7">
          <w:rPr>
            <w:rFonts w:ascii="Times New Roman" w:eastAsia="Times New Roman" w:hAnsi="Times New Roman" w:cs="Times New Roman"/>
            <w:color w:val="0000FF"/>
            <w:sz w:val="24"/>
            <w:szCs w:val="24"/>
            <w:u w:val="single"/>
            <w:lang w:eastAsia="lv-LV"/>
          </w:rPr>
          <w:t>16.07.2009.</w:t>
        </w:r>
      </w:hyperlink>
      <w:r w:rsidRPr="00BB5FA7">
        <w:rPr>
          <w:rFonts w:ascii="Times New Roman" w:eastAsia="Times New Roman" w:hAnsi="Times New Roman" w:cs="Times New Roman"/>
          <w:sz w:val="24"/>
          <w:szCs w:val="24"/>
          <w:lang w:eastAsia="lv-LV"/>
        </w:rPr>
        <w:t xml:space="preserve"> Stājas spēkā 17.07.2009.</w:t>
      </w:r>
    </w:p>
    <w:p w:rsidR="00BB5FA7" w:rsidRPr="00BB5FA7" w:rsidRDefault="00BB5FA7" w:rsidP="00BB5FA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952500" cy="1470660"/>
            <wp:effectExtent l="19050" t="0" r="0" b="0"/>
            <wp:docPr id="1" name="Picture 1" descr="Latvijas Repub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vijas Republika"/>
                    <pic:cNvPicPr>
                      <a:picLocks noChangeAspect="1" noChangeArrowheads="1"/>
                    </pic:cNvPicPr>
                  </pic:nvPicPr>
                  <pic:blipFill>
                    <a:blip r:embed="rId6"/>
                    <a:srcRect/>
                    <a:stretch>
                      <a:fillRect/>
                    </a:stretch>
                  </pic:blipFill>
                  <pic:spPr bwMode="auto">
                    <a:xfrm>
                      <a:off x="0" y="0"/>
                      <a:ext cx="952500" cy="1470660"/>
                    </a:xfrm>
                    <a:prstGeom prst="rect">
                      <a:avLst/>
                    </a:prstGeom>
                    <a:noFill/>
                    <a:ln w="9525">
                      <a:noFill/>
                      <a:miter lim="800000"/>
                      <a:headEnd/>
                      <a:tailEnd/>
                    </a:ln>
                  </pic:spPr>
                </pic:pic>
              </a:graphicData>
            </a:graphic>
          </wp:inline>
        </w:drawing>
      </w:r>
      <w:r w:rsidRPr="00BB5FA7">
        <w:rPr>
          <w:rFonts w:ascii="Times New Roman" w:eastAsia="Times New Roman" w:hAnsi="Times New Roman" w:cs="Times New Roman"/>
          <w:sz w:val="24"/>
          <w:szCs w:val="24"/>
          <w:lang w:eastAsia="lv-LV"/>
        </w:rPr>
        <w:br/>
      </w:r>
      <w:r w:rsidRPr="00BB5FA7">
        <w:rPr>
          <w:rFonts w:ascii="Times New Roman" w:eastAsia="Times New Roman" w:hAnsi="Times New Roman" w:cs="Times New Roman"/>
          <w:sz w:val="24"/>
          <w:szCs w:val="24"/>
          <w:lang w:eastAsia="lv-LV"/>
        </w:rPr>
        <w:br/>
        <w:t>LATVIJAS REPUBLIKA</w:t>
      </w:r>
      <w:r w:rsidRPr="00BB5FA7">
        <w:rPr>
          <w:rFonts w:ascii="Times New Roman" w:eastAsia="Times New Roman" w:hAnsi="Times New Roman" w:cs="Times New Roman"/>
          <w:sz w:val="24"/>
          <w:szCs w:val="24"/>
          <w:lang w:eastAsia="lv-LV"/>
        </w:rPr>
        <w:br/>
      </w:r>
      <w:r w:rsidRPr="00BB5FA7">
        <w:rPr>
          <w:rFonts w:ascii="Times New Roman" w:eastAsia="Times New Roman" w:hAnsi="Times New Roman" w:cs="Times New Roman"/>
          <w:sz w:val="27"/>
          <w:szCs w:val="27"/>
          <w:lang w:eastAsia="lv-LV"/>
        </w:rPr>
        <w:t>JŪRMALAS PILSĒTAS DOMES</w:t>
      </w:r>
      <w:r w:rsidRPr="00BB5FA7">
        <w:rPr>
          <w:rFonts w:ascii="Times New Roman" w:eastAsia="Times New Roman" w:hAnsi="Times New Roman" w:cs="Times New Roman"/>
          <w:sz w:val="24"/>
          <w:szCs w:val="24"/>
          <w:lang w:eastAsia="lv-LV"/>
        </w:rPr>
        <w:br/>
      </w:r>
      <w:r w:rsidRPr="00BB5FA7">
        <w:rPr>
          <w:rFonts w:ascii="Times New Roman" w:eastAsia="Times New Roman" w:hAnsi="Times New Roman" w:cs="Times New Roman"/>
          <w:sz w:val="36"/>
          <w:szCs w:val="36"/>
          <w:lang w:eastAsia="lv-LV"/>
        </w:rPr>
        <w:t>SAISTOŠIE NOTEIKUMI</w:t>
      </w:r>
      <w:r w:rsidRPr="00BB5FA7">
        <w:rPr>
          <w:rFonts w:ascii="Times New Roman" w:eastAsia="Times New Roman" w:hAnsi="Times New Roman" w:cs="Times New Roman"/>
          <w:sz w:val="24"/>
          <w:szCs w:val="24"/>
          <w:lang w:eastAsia="lv-LV"/>
        </w:rPr>
        <w:br/>
        <w:t xml:space="preserve">Jūrmalā </w:t>
      </w:r>
    </w:p>
    <w:p w:rsidR="00BB5FA7" w:rsidRPr="00BB5FA7" w:rsidRDefault="00BB5FA7" w:rsidP="00BB5FA7">
      <w:pPr>
        <w:spacing w:after="0"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pict>
          <v:rect id="_x0000_i1026" style="width:0;height:1.5pt" o:hralign="center" o:hrstd="t" o:hr="t" fillcolor="#aca899" stroked="f"/>
        </w:pict>
      </w:r>
    </w:p>
    <w:p w:rsidR="00BB5FA7" w:rsidRPr="00BB5FA7" w:rsidRDefault="00BB5FA7" w:rsidP="00BB5FA7">
      <w:pPr>
        <w:spacing w:after="0"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color w:val="FF0000"/>
          <w:sz w:val="27"/>
          <w:szCs w:val="27"/>
          <w:lang w:eastAsia="lv-LV"/>
        </w:rPr>
        <w:t xml:space="preserve">Grozījumi ar domes 2011.gada 11.augusta </w:t>
      </w:r>
      <w:hyperlink r:id="rId7" w:history="1">
        <w:r w:rsidRPr="00BB5FA7">
          <w:rPr>
            <w:rFonts w:ascii="Times New Roman" w:eastAsia="Times New Roman" w:hAnsi="Times New Roman" w:cs="Times New Roman"/>
            <w:color w:val="0000FF"/>
            <w:sz w:val="27"/>
            <w:u w:val="single"/>
            <w:lang w:eastAsia="lv-LV"/>
          </w:rPr>
          <w:t>33. saistošajiem noteikumiem</w:t>
        </w:r>
      </w:hyperlink>
      <w:r w:rsidRPr="00BB5FA7">
        <w:rPr>
          <w:rFonts w:ascii="Times New Roman" w:eastAsia="Times New Roman" w:hAnsi="Times New Roman" w:cs="Times New Roman"/>
          <w:sz w:val="24"/>
          <w:szCs w:val="24"/>
          <w:lang w:eastAsia="lv-LV"/>
        </w:rPr>
        <w:br/>
      </w:r>
      <w:r w:rsidRPr="00BB5FA7">
        <w:rPr>
          <w:rFonts w:ascii="Times New Roman" w:eastAsia="Times New Roman" w:hAnsi="Times New Roman" w:cs="Times New Roman"/>
          <w:color w:val="FF0000"/>
          <w:sz w:val="27"/>
          <w:szCs w:val="27"/>
          <w:lang w:eastAsia="lv-LV"/>
        </w:rPr>
        <w:t xml:space="preserve">Grozījumi ar Domes 2010.gada 25.februāra </w:t>
      </w:r>
      <w:hyperlink r:id="rId8" w:history="1">
        <w:r w:rsidRPr="00BB5FA7">
          <w:rPr>
            <w:rFonts w:ascii="Times New Roman" w:eastAsia="Times New Roman" w:hAnsi="Times New Roman" w:cs="Times New Roman"/>
            <w:color w:val="0000FF"/>
            <w:sz w:val="27"/>
            <w:u w:val="single"/>
            <w:lang w:eastAsia="lv-LV"/>
          </w:rPr>
          <w:t>12. saistošajiem noteikumiem</w:t>
        </w:r>
      </w:hyperlink>
    </w:p>
    <w:p w:rsidR="00BB5FA7" w:rsidRPr="00BB5FA7" w:rsidRDefault="00BB5FA7" w:rsidP="00BB5FA7">
      <w:pPr>
        <w:spacing w:after="0"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pict>
          <v:rect id="_x0000_i1027" style="width:0;height:1.5pt" o:hralign="center" o:hrstd="t" o:hr="t" fillcolor="#aca899" stroked="f"/>
        </w:pict>
      </w:r>
    </w:p>
    <w:tbl>
      <w:tblPr>
        <w:tblW w:w="5000" w:type="pct"/>
        <w:tblCellSpacing w:w="15" w:type="dxa"/>
        <w:tblCellMar>
          <w:top w:w="15" w:type="dxa"/>
          <w:left w:w="15" w:type="dxa"/>
          <w:bottom w:w="15" w:type="dxa"/>
          <w:right w:w="15" w:type="dxa"/>
        </w:tblCellMar>
        <w:tblLook w:val="04A0"/>
      </w:tblPr>
      <w:tblGrid>
        <w:gridCol w:w="6422"/>
        <w:gridCol w:w="1974"/>
      </w:tblGrid>
      <w:tr w:rsidR="00BB5FA7" w:rsidRPr="00BB5FA7" w:rsidTr="00BB5FA7">
        <w:trPr>
          <w:tblCellSpacing w:w="15" w:type="dxa"/>
        </w:trPr>
        <w:tc>
          <w:tcPr>
            <w:tcW w:w="0" w:type="auto"/>
            <w:vAlign w:val="center"/>
            <w:hideMark/>
          </w:tcPr>
          <w:p w:rsidR="00BB5FA7" w:rsidRPr="00BB5FA7" w:rsidRDefault="00BB5FA7" w:rsidP="00BB5FA7">
            <w:pPr>
              <w:spacing w:after="0"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2009.gada 11.jūnijā</w:t>
            </w:r>
          </w:p>
        </w:tc>
        <w:tc>
          <w:tcPr>
            <w:tcW w:w="0" w:type="auto"/>
            <w:vAlign w:val="center"/>
            <w:hideMark/>
          </w:tcPr>
          <w:p w:rsidR="00BB5FA7" w:rsidRPr="00BB5FA7" w:rsidRDefault="00BB5FA7" w:rsidP="00BB5FA7">
            <w:pPr>
              <w:spacing w:after="0"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Nr.</w:t>
            </w:r>
            <w:r w:rsidRPr="00BB5FA7">
              <w:rPr>
                <w:rFonts w:ascii="Times New Roman" w:eastAsia="Times New Roman" w:hAnsi="Times New Roman" w:cs="Times New Roman"/>
                <w:b/>
                <w:bCs/>
                <w:sz w:val="24"/>
                <w:szCs w:val="24"/>
                <w:lang w:eastAsia="lv-LV"/>
              </w:rPr>
              <w:t>47</w:t>
            </w:r>
          </w:p>
        </w:tc>
      </w:tr>
    </w:tbl>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Protokols </w:t>
      </w:r>
      <w:hyperlink r:id="rId9" w:anchor="58" w:history="1">
        <w:r w:rsidRPr="00BB5FA7">
          <w:rPr>
            <w:rFonts w:ascii="Times New Roman" w:eastAsia="Times New Roman" w:hAnsi="Times New Roman" w:cs="Times New Roman"/>
            <w:color w:val="0000FF"/>
            <w:sz w:val="24"/>
            <w:szCs w:val="24"/>
            <w:u w:val="single"/>
            <w:lang w:eastAsia="lv-LV"/>
          </w:rPr>
          <w:t>Nr.13, 58.punkts</w:t>
        </w:r>
      </w:hyperlink>
      <w:r w:rsidRPr="00BB5FA7">
        <w:rPr>
          <w:rFonts w:ascii="Times New Roman" w:eastAsia="Times New Roman" w:hAnsi="Times New Roman" w:cs="Times New Roman"/>
          <w:sz w:val="24"/>
          <w:szCs w:val="24"/>
          <w:lang w:eastAsia="lv-LV"/>
        </w:rPr>
        <w:t xml:space="preserve"> </w:t>
      </w:r>
    </w:p>
    <w:p w:rsidR="00BB5FA7" w:rsidRPr="00BB5FA7" w:rsidRDefault="00BB5FA7" w:rsidP="00BB5FA7">
      <w:pPr>
        <w:spacing w:after="0" w:line="240" w:lineRule="auto"/>
        <w:jc w:val="center"/>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7"/>
          <w:szCs w:val="27"/>
          <w:lang w:eastAsia="lv-LV"/>
        </w:rPr>
        <w:t>Par topogrāfiskās informācijas aktualizāciju</w:t>
      </w:r>
      <w:r w:rsidRPr="00BB5FA7">
        <w:rPr>
          <w:rFonts w:ascii="Times New Roman" w:eastAsia="Times New Roman" w:hAnsi="Times New Roman" w:cs="Times New Roman"/>
          <w:b/>
          <w:bCs/>
          <w:sz w:val="27"/>
          <w:szCs w:val="27"/>
          <w:lang w:eastAsia="lv-LV"/>
        </w:rPr>
        <w:br/>
        <w:t>un vienotā digitālā topogrāfiskā plāna, tai skaitā izpildshēmu</w:t>
      </w:r>
      <w:r w:rsidRPr="00BB5FA7">
        <w:rPr>
          <w:rFonts w:ascii="Times New Roman" w:eastAsia="Times New Roman" w:hAnsi="Times New Roman" w:cs="Times New Roman"/>
          <w:b/>
          <w:bCs/>
          <w:sz w:val="27"/>
          <w:szCs w:val="27"/>
          <w:lang w:eastAsia="lv-LV"/>
        </w:rPr>
        <w:br/>
        <w:t xml:space="preserve">un aizsargjoslu uzturēšanas kārtību Jūrmalas pilsētā </w: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Izdoti saskaņā ar Latvijas Republikas likuma </w:t>
      </w:r>
      <w:r w:rsidRPr="00BB5FA7">
        <w:rPr>
          <w:rFonts w:ascii="Times New Roman" w:eastAsia="Times New Roman" w:hAnsi="Times New Roman" w:cs="Times New Roman"/>
          <w:sz w:val="24"/>
          <w:szCs w:val="24"/>
          <w:lang w:eastAsia="lv-LV"/>
        </w:rPr>
        <w:br/>
        <w:t>„Par pašvaldībām” 15.panta 1.daļas 13.punktu,</w:t>
      </w:r>
      <w:r w:rsidRPr="00BB5FA7">
        <w:rPr>
          <w:rFonts w:ascii="Times New Roman" w:eastAsia="Times New Roman" w:hAnsi="Times New Roman" w:cs="Times New Roman"/>
          <w:sz w:val="24"/>
          <w:szCs w:val="24"/>
          <w:lang w:eastAsia="lv-LV"/>
        </w:rPr>
        <w:br/>
        <w:t xml:space="preserve">43.panta 1.daļas 1.punktu un 13.punktu; </w:t>
      </w:r>
      <w:r w:rsidRPr="00BB5FA7">
        <w:rPr>
          <w:rFonts w:ascii="Times New Roman" w:eastAsia="Times New Roman" w:hAnsi="Times New Roman" w:cs="Times New Roman"/>
          <w:sz w:val="24"/>
          <w:szCs w:val="24"/>
          <w:lang w:eastAsia="lv-LV"/>
        </w:rPr>
        <w:br/>
        <w:t xml:space="preserve">Latvijas Republikas Ministru kabineta </w:t>
      </w:r>
      <w:r w:rsidRPr="00BB5FA7">
        <w:rPr>
          <w:rFonts w:ascii="Times New Roman" w:eastAsia="Times New Roman" w:hAnsi="Times New Roman" w:cs="Times New Roman"/>
          <w:sz w:val="24"/>
          <w:szCs w:val="24"/>
          <w:lang w:eastAsia="lv-LV"/>
        </w:rPr>
        <w:br/>
        <w:t xml:space="preserve">2000.gada 2.maija noteikumu Nr.168 Būvnormatīva LBN005-99 </w:t>
      </w:r>
      <w:r w:rsidRPr="00BB5FA7">
        <w:rPr>
          <w:rFonts w:ascii="Times New Roman" w:eastAsia="Times New Roman" w:hAnsi="Times New Roman" w:cs="Times New Roman"/>
          <w:sz w:val="24"/>
          <w:szCs w:val="24"/>
          <w:lang w:eastAsia="lv-LV"/>
        </w:rPr>
        <w:br/>
        <w:t xml:space="preserve">„Inženierizpētes noteikumi būvniecībā” 27.punktu. </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1. Noteikumos lietotie termini</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 xml:space="preserve">Topogrāfiskais plāns </w:t>
      </w:r>
      <w:r w:rsidRPr="00BB5FA7">
        <w:rPr>
          <w:rFonts w:ascii="Times New Roman" w:eastAsia="Times New Roman" w:hAnsi="Times New Roman" w:cs="Times New Roman"/>
          <w:sz w:val="24"/>
          <w:szCs w:val="24"/>
          <w:lang w:eastAsia="lv-LV"/>
        </w:rPr>
        <w:t>– grafisks, nelielas zemes virsmas daļas attēlojums (mērogs 1:5000, 1:2000, 1:1000, 1:500, 1:250) uz papīra vai elektroniskiem informācijas nesējiem, atbilstoši normatīvo aktu prasībām, kur zemes virsmas izliekuma forma neietekmē attēlojuma precizitāti.</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Topogrāfiskās informācijas datu bāze</w:t>
      </w:r>
      <w:r w:rsidRPr="00BB5FA7">
        <w:rPr>
          <w:rFonts w:ascii="Times New Roman" w:eastAsia="Times New Roman" w:hAnsi="Times New Roman" w:cs="Times New Roman"/>
          <w:sz w:val="24"/>
          <w:szCs w:val="24"/>
          <w:lang w:eastAsia="lv-LV"/>
        </w:rPr>
        <w:t xml:space="preserve"> – strukturēts, pārbaudītas topogrāfiskās informācijas apkopojums, kas nodrošina iespēju izmantot informāciju ar programmatūras palīdzību. Datu bāzes pamats ir digitāli topogrāfiskie plāni (mērogs 1:500) ar esošām inženierkomunikācijām;</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lastRenderedPageBreak/>
        <w:t>Datu bāzes uzturēšana</w:t>
      </w:r>
      <w:r w:rsidRPr="00BB5FA7">
        <w:rPr>
          <w:rFonts w:ascii="Times New Roman" w:eastAsia="Times New Roman" w:hAnsi="Times New Roman" w:cs="Times New Roman"/>
          <w:sz w:val="24"/>
          <w:szCs w:val="24"/>
          <w:lang w:eastAsia="lv-LV"/>
        </w:rPr>
        <w:t xml:space="preserve"> – sistemātiska datu reģistrēšana, datu bāzes datorizēta uzglabāšana, regulāra kopiju veidošana un uzglabāšana uz cita digitālās informācijas nesēja, informācijas aktualizēšana un pakalpojumu sniegšana datu bāzes lietotājiem.</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2. Vispārīgie noteikumi</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2.1. Saistošie noteikumi nosaka kārtību, kāda jāievēro, veicot visa veida uzmērītās (ar mēroga 1:500 noteiktību) topogrāfiskās informācijas apkopošanu vienotajā pilsētas digitālajā topogrāfiskajā plānā, kā arī šo noteikumu prasību izpildi izstrādājot detālplānojumus, projektus, objektu aizsargjoslas, digitālās izpildshēmas un citus darbus. </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Iepriekšminēto darbu topogrāfiskā uzmērīšana, izmantojot citu mērogu, atbilstoši konkrētā mēroga uzmērījuma noteiktībai var notikt tikai ar Jūrmalas pilsētas domes būvvaldes atļauju.</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2.2. Šie noteikumi saistoši visiem mērniecības darbu izpildītājiem – sertificētām un licencētām personām, kas izpilda topogrāfiskās uzmērīšanas darbus Jūrmalas pilsētas teritorijā, kā arī visām juridiskajām un fiziskajām personām, kas Jūrmalas pilsētā veic dažādu objektu, t.sk. ēku, inženierkomunikāciju un transporta būvju plānošanu, projektēšanu, celtniecību vai ekspluatāciju </w:t>
      </w:r>
    </w:p>
    <w:p w:rsidR="00BB5FA7" w:rsidRPr="00BB5FA7" w:rsidRDefault="00BB5FA7" w:rsidP="00BB5FA7">
      <w:pPr>
        <w:spacing w:before="100" w:beforeAutospacing="1" w:after="240"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2.3. Jūrmalas pilsētas administratīvajā teritorijā vienota digitālā topogrāfiskā plāna un ģeodēziskā tīkla celtniecības vajadzībām pārzināšanu veic Jūrmalas pilsētas domes Jūrmalas pilsētas domes inženierbūvju un ģeodēzijas nodaļa (tālāk tekstā Tīklpārzinis), kura nodrošina mērniecībai nepieciešamo datu izsniegšanu, topogrāfiskās/ģeodēziskās informācijas pieņemšanu, pārbaudi un ievadīšanu vienotajā pilsētas digitālajā topogrāfiskajā kartē. </w:t>
      </w:r>
      <w:r w:rsidRPr="00BB5FA7">
        <w:rPr>
          <w:rFonts w:ascii="Times New Roman" w:eastAsia="Times New Roman" w:hAnsi="Times New Roman" w:cs="Times New Roman"/>
          <w:color w:val="FF0000"/>
          <w:sz w:val="24"/>
          <w:szCs w:val="24"/>
          <w:vertAlign w:val="subscript"/>
          <w:lang w:eastAsia="lv-LV"/>
        </w:rPr>
        <w:t xml:space="preserve">Grozījumi ar domes 2010.gada 25.februāra </w:t>
      </w:r>
      <w:hyperlink r:id="rId10" w:history="1">
        <w:r w:rsidRPr="00BB5FA7">
          <w:rPr>
            <w:rFonts w:ascii="Times New Roman" w:eastAsia="Times New Roman" w:hAnsi="Times New Roman" w:cs="Times New Roman"/>
            <w:color w:val="0000FF"/>
            <w:sz w:val="24"/>
            <w:szCs w:val="24"/>
            <w:u w:val="single"/>
            <w:vertAlign w:val="subscript"/>
            <w:lang w:eastAsia="lv-LV"/>
          </w:rPr>
          <w:t>12. saistošajiem noteikumiem;</w:t>
        </w:r>
      </w:hyperlink>
      <w:r w:rsidRPr="00BB5FA7">
        <w:rPr>
          <w:rFonts w:ascii="Times New Roman" w:eastAsia="Times New Roman" w:hAnsi="Times New Roman" w:cs="Times New Roman"/>
          <w:color w:val="FF0000"/>
          <w:sz w:val="24"/>
          <w:szCs w:val="24"/>
          <w:lang w:eastAsia="lv-LV"/>
        </w:rPr>
        <w:t xml:space="preserve"> </w:t>
      </w:r>
      <w:r w:rsidRPr="00BB5FA7">
        <w:rPr>
          <w:rFonts w:ascii="Times New Roman" w:eastAsia="Times New Roman" w:hAnsi="Times New Roman" w:cs="Times New Roman"/>
          <w:color w:val="FF0000"/>
          <w:sz w:val="24"/>
          <w:szCs w:val="24"/>
          <w:vertAlign w:val="subscript"/>
          <w:lang w:eastAsia="lv-LV"/>
        </w:rPr>
        <w:t xml:space="preserve">Grozīts ar domes 2011.gada 11.augusta </w:t>
      </w:r>
      <w:hyperlink r:id="rId11" w:history="1">
        <w:r w:rsidRPr="00BB5FA7">
          <w:rPr>
            <w:rFonts w:ascii="Times New Roman" w:eastAsia="Times New Roman" w:hAnsi="Times New Roman" w:cs="Times New Roman"/>
            <w:color w:val="0000FF"/>
            <w:sz w:val="24"/>
            <w:szCs w:val="24"/>
            <w:u w:val="single"/>
            <w:vertAlign w:val="subscript"/>
            <w:lang w:eastAsia="lv-LV"/>
          </w:rPr>
          <w:t>33.saistošajiem noteikumiem</w:t>
        </w:r>
      </w:hyperlink>
    </w:p>
    <w:p w:rsidR="00BB5FA7" w:rsidRPr="00BB5FA7" w:rsidRDefault="00BB5FA7" w:rsidP="00BB5FA7">
      <w:pPr>
        <w:spacing w:before="100" w:beforeAutospacing="1" w:after="240"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2.4. Izstrādājot detālplānojumus, būvprojektus, objektu aizsargjoslas un citus plānošanas vai projektēšanas darbus, par pamatu tiek ņemts mērniecībā licencētu vai sertificētu personu izstrādāts topogrāfiskais uzmērījums, kas izstrādāts digitālā Microstation V7 versijā *dgn formatā, LKS-92 koordinātu un Baltijas augstumu sistēmā. Plānam jābūt saskaņotam ar komunikāciju turētājiem, Jūrmalas pilsētas domes Jūrmalas pilsētas domes inženierbūvju un ģeodēzijas nodaļu un, ja Jūrmalas pilsētas domes Jūrmalas pilsētas domes inženierbūvju un ģeodēzijas nodaļa noteikusi, ar Valsts Zemes dienesta kadastru.</w:t>
      </w:r>
      <w:r w:rsidRPr="00BB5FA7">
        <w:rPr>
          <w:rFonts w:ascii="Times New Roman" w:eastAsia="Times New Roman" w:hAnsi="Times New Roman" w:cs="Times New Roman"/>
          <w:color w:val="FF0000"/>
          <w:sz w:val="24"/>
          <w:szCs w:val="24"/>
          <w:vertAlign w:val="subscript"/>
          <w:lang w:eastAsia="lv-LV"/>
        </w:rPr>
        <w:t xml:space="preserve">Grozījumi ar Domes 2010.gada 25.februāra </w:t>
      </w:r>
      <w:hyperlink r:id="rId12" w:history="1">
        <w:r w:rsidRPr="00BB5FA7">
          <w:rPr>
            <w:rFonts w:ascii="Times New Roman" w:eastAsia="Times New Roman" w:hAnsi="Times New Roman" w:cs="Times New Roman"/>
            <w:color w:val="0000FF"/>
            <w:sz w:val="24"/>
            <w:szCs w:val="24"/>
            <w:u w:val="single"/>
            <w:vertAlign w:val="subscript"/>
            <w:lang w:eastAsia="lv-LV"/>
          </w:rPr>
          <w:t>12. saistošajiem noteikumiem;</w:t>
        </w:r>
      </w:hyperlink>
      <w:r w:rsidRPr="00BB5FA7">
        <w:rPr>
          <w:rFonts w:ascii="Times New Roman" w:eastAsia="Times New Roman" w:hAnsi="Times New Roman" w:cs="Times New Roman"/>
          <w:color w:val="FF0000"/>
          <w:sz w:val="24"/>
          <w:szCs w:val="24"/>
          <w:lang w:eastAsia="lv-LV"/>
        </w:rPr>
        <w:t xml:space="preserve"> </w:t>
      </w:r>
      <w:r w:rsidRPr="00BB5FA7">
        <w:rPr>
          <w:rFonts w:ascii="Times New Roman" w:eastAsia="Times New Roman" w:hAnsi="Times New Roman" w:cs="Times New Roman"/>
          <w:color w:val="FF0000"/>
          <w:sz w:val="24"/>
          <w:szCs w:val="24"/>
          <w:vertAlign w:val="subscript"/>
          <w:lang w:eastAsia="lv-LV"/>
        </w:rPr>
        <w:t xml:space="preserve">Grozīts ar domes 2011.gada 11.augusta </w:t>
      </w:r>
      <w:hyperlink r:id="rId13" w:history="1">
        <w:r w:rsidRPr="00BB5FA7">
          <w:rPr>
            <w:rFonts w:ascii="Times New Roman" w:eastAsia="Times New Roman" w:hAnsi="Times New Roman" w:cs="Times New Roman"/>
            <w:color w:val="0000FF"/>
            <w:sz w:val="24"/>
            <w:szCs w:val="24"/>
            <w:u w:val="single"/>
            <w:vertAlign w:val="subscript"/>
            <w:lang w:eastAsia="lv-LV"/>
          </w:rPr>
          <w:t>33.saistošajiem noteikumiem</w:t>
        </w:r>
      </w:hyperlink>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3. Papildus prasības topogrāfiskajai uzmērīšanai</w:t>
      </w:r>
    </w:p>
    <w:p w:rsidR="00BB5FA7" w:rsidRPr="00BB5FA7" w:rsidRDefault="00BB5FA7" w:rsidP="00BB5FA7">
      <w:pPr>
        <w:spacing w:before="100" w:beforeAutospacing="1" w:after="240"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3.1 Topogrāfiskās uzmērīšanas vajadzībām izmanto Valsts ģeodēziskā tīkla, Jūrmalas pilsētas poligonometrijas tīkla un sabiezināšanas tīkla darba centra punktus. Informāciju par minētajiem punktiem (koordinātām, augstumiem un piesaistes abrissu) mērniecības darbu veicēji saņem Jūrmalas pilsētas domes Jūrmalas pilsētas domes inženierbūvju un ģeodēzijas nodaļā no Tīklpārziņa;</w:t>
      </w:r>
      <w:r w:rsidRPr="00BB5FA7">
        <w:rPr>
          <w:rFonts w:ascii="Times New Roman" w:eastAsia="Times New Roman" w:hAnsi="Times New Roman" w:cs="Times New Roman"/>
          <w:color w:val="FF0000"/>
          <w:sz w:val="24"/>
          <w:szCs w:val="24"/>
          <w:vertAlign w:val="subscript"/>
          <w:lang w:eastAsia="lv-LV"/>
        </w:rPr>
        <w:t xml:space="preserve">Grozījumi ar Domes 2010.gada 25.februāra </w:t>
      </w:r>
      <w:hyperlink r:id="rId14" w:history="1">
        <w:r w:rsidRPr="00BB5FA7">
          <w:rPr>
            <w:rFonts w:ascii="Times New Roman" w:eastAsia="Times New Roman" w:hAnsi="Times New Roman" w:cs="Times New Roman"/>
            <w:color w:val="0000FF"/>
            <w:sz w:val="24"/>
            <w:szCs w:val="24"/>
            <w:u w:val="single"/>
            <w:vertAlign w:val="subscript"/>
            <w:lang w:eastAsia="lv-LV"/>
          </w:rPr>
          <w:t>12. saistošajiem noteikumiem;</w:t>
        </w:r>
      </w:hyperlink>
      <w:r w:rsidRPr="00BB5FA7">
        <w:rPr>
          <w:rFonts w:ascii="Times New Roman" w:eastAsia="Times New Roman" w:hAnsi="Times New Roman" w:cs="Times New Roman"/>
          <w:color w:val="FF0000"/>
          <w:sz w:val="24"/>
          <w:szCs w:val="24"/>
          <w:lang w:eastAsia="lv-LV"/>
        </w:rPr>
        <w:t xml:space="preserve"> </w:t>
      </w:r>
      <w:r w:rsidRPr="00BB5FA7">
        <w:rPr>
          <w:rFonts w:ascii="Times New Roman" w:eastAsia="Times New Roman" w:hAnsi="Times New Roman" w:cs="Times New Roman"/>
          <w:color w:val="FF0000"/>
          <w:sz w:val="24"/>
          <w:szCs w:val="24"/>
          <w:vertAlign w:val="subscript"/>
          <w:lang w:eastAsia="lv-LV"/>
        </w:rPr>
        <w:t xml:space="preserve">Grozīts ar domes 2011.gada 11.augusta </w:t>
      </w:r>
      <w:hyperlink r:id="rId15" w:history="1">
        <w:r w:rsidRPr="00BB5FA7">
          <w:rPr>
            <w:rFonts w:ascii="Times New Roman" w:eastAsia="Times New Roman" w:hAnsi="Times New Roman" w:cs="Times New Roman"/>
            <w:color w:val="0000FF"/>
            <w:sz w:val="24"/>
            <w:szCs w:val="24"/>
            <w:u w:val="single"/>
            <w:vertAlign w:val="subscript"/>
            <w:lang w:eastAsia="lv-LV"/>
          </w:rPr>
          <w:t>33.saistošajiem noteikumiem</w:t>
        </w:r>
      </w:hyperlink>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lastRenderedPageBreak/>
        <w:t>3.2 Izgatavojot topogrāfiskos plānus, tajos jāattēlo dabā esošie Valsts ģeodēziskā tīkla, Jūrmalas pilsētas poligonometrijas tīkla un izveidotā uzmērīšanas tīkla punkti;</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3.3. Mērniecības darbu izpildītāji par uzmērīšanas vajadzībām izmantotiem Valsts ģeodēziskā tīkla punktiem, Jūrmalas pilsētas poligonometrijas tīkla punktiem un ierīkotā uzmērīšanas tīkla punktiem noformē atskaiti, lietā iekļaujot šādus dokumentus:</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3.3.1. topogrāfiskās uzmērīšanas vajadzībām izmantoto Valsts ģeodēziskā tīkla un Jūrmalas pilsētas poligonometrijas un nivelēšanas tīkla punktu krokus, plaknes koordinātas un augstumus;</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3.3.2. uzmērīšanas tīkla projekta shēmu;</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3.3.3. ar pastāvīgām zīmēm nostiprinātu uzmērīšanas tīkla punktu kroku oriģinālus, koordinātas un augstumus;</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3.3.4. mērījumu rezultātus un to apstrādes dokumentus;</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3.3.5. darba pārbaudes aktu.</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4.</w:t>
      </w:r>
      <w:r w:rsidRPr="00BB5FA7">
        <w:rPr>
          <w:rFonts w:ascii="Times New Roman" w:eastAsia="Times New Roman" w:hAnsi="Times New Roman" w:cs="Times New Roman"/>
          <w:sz w:val="24"/>
          <w:szCs w:val="24"/>
          <w:lang w:eastAsia="lv-LV"/>
        </w:rPr>
        <w:t xml:space="preserve"> Topogrāfiskais uzmērījums nav nepieciešams, bet ir derīga datorizdruka no pilsētas digitālās datu bāzes kartes, ko izsniedz datu turētājs Tīklpārzinis šādos gadījumos:</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4.1. avārijas darbi;</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4.2. uzstādot pagaidu būves vai reklāmas stabus (līdz 0,3m dziļumam);</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4.3. veicot lokālus darbus laukumā, kura platība nepārsniedz 4m2 vai tīklu garums nav lielāks par 4m;</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4.4. darbu veikšanai, kuriem nav vajadzīgs būvprojekts.</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5.</w:t>
      </w:r>
      <w:r w:rsidRPr="00BB5FA7">
        <w:rPr>
          <w:rFonts w:ascii="Times New Roman" w:eastAsia="Times New Roman" w:hAnsi="Times New Roman" w:cs="Times New Roman"/>
          <w:sz w:val="24"/>
          <w:szCs w:val="24"/>
          <w:lang w:eastAsia="lv-LV"/>
        </w:rPr>
        <w:t xml:space="preserve"> Persona, kas saņēmusi būvatļauju (rakšanas atļauju), pirms vaļējās tranšejas (būvbedres) aizbēršanas, organizē objekta topogrāfisko/ģeodēzisko uzmērīšanu. Ja veicot būvdarbus vai rakšanas darbus tiek atrastas topogrāfiskajā plānā neuzrādītas vai vietai neatbilstošas komunikācijas, tad jāfiksē to novietojums dabā un attiecīgi jāuzmēra.</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6.</w:t>
      </w:r>
      <w:r w:rsidRPr="00BB5FA7">
        <w:rPr>
          <w:rFonts w:ascii="Times New Roman" w:eastAsia="Times New Roman" w:hAnsi="Times New Roman" w:cs="Times New Roman"/>
          <w:sz w:val="24"/>
          <w:szCs w:val="24"/>
          <w:lang w:eastAsia="lv-LV"/>
        </w:rPr>
        <w:t xml:space="preserve"> Koordinētu objekta situācijas punktu var uzmērīt divējādi- ar elektronisko teodolītu, ar mērlenti. Saskaņā ar VZD prasību ar mērlenti var tikt uzmērītas pazemes komunikācijas (izņemot akas, ventiļus, aizbīdņus, kameras), kuru izvietojumu var noteikt attiecībā pret vismaz 3 viennozīmīgi identificējamiem koordinētiem situācijas punktiem, kas uzrādīti digitālajā topogrāfijā vai kadastra kartē. </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7.</w:t>
      </w:r>
      <w:r w:rsidRPr="00BB5FA7">
        <w:rPr>
          <w:rFonts w:ascii="Times New Roman" w:eastAsia="Times New Roman" w:hAnsi="Times New Roman" w:cs="Times New Roman"/>
          <w:sz w:val="24"/>
          <w:szCs w:val="24"/>
          <w:lang w:eastAsia="lv-LV"/>
        </w:rPr>
        <w:t xml:space="preserve"> Ģeodēziskie mērījumi objekta punktu noteikšanai un būvdarbu kvalitātes kontrolei aptver būves un atsevišķo detaļu faktisko izmēru atbilstību akceptētajam būvprojektam un būvnormatīvos noteiktajiem kvalitātes kritērijiem. Būvdarbu kvalitātes kontroles sistēmu izstrādā katrs uzņēmums(objektu īpašnieki, </w:t>
      </w:r>
      <w:r w:rsidRPr="00BB5FA7">
        <w:rPr>
          <w:rFonts w:ascii="Times New Roman" w:eastAsia="Times New Roman" w:hAnsi="Times New Roman" w:cs="Times New Roman"/>
          <w:sz w:val="24"/>
          <w:szCs w:val="24"/>
          <w:lang w:eastAsia="lv-LV"/>
        </w:rPr>
        <w:lastRenderedPageBreak/>
        <w:t>ekspluatējošās organizācijas, būvdarbu veicēji u.c.) atbilstoši veicamo darbu specifikai (profilam) un apjomam.</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8.</w:t>
      </w:r>
      <w:r w:rsidRPr="00BB5FA7">
        <w:rPr>
          <w:rFonts w:ascii="Times New Roman" w:eastAsia="Times New Roman" w:hAnsi="Times New Roman" w:cs="Times New Roman"/>
          <w:sz w:val="24"/>
          <w:szCs w:val="24"/>
          <w:lang w:eastAsia="lv-LV"/>
        </w:rPr>
        <w:t xml:space="preserve"> Būvobjektu t.sk. ēku, inženierkomunikāciju un transporta būvju ekspluatējošās organizācijas (kā arī būvētāji) Jūrmalas pilsētas teritorijā uzbūvēto, rekonstruēto, restaurēto vai renovēto objektu pieņemšanu ekspluatācijā veic saskaņā ar Latvijas Republikas Ministru kabineta 2004.gada 13.aprīļa noteikumiem Nr.299 pēc izbūvēto objektu (ieskaitot tos, kuriem izsniegtas rakšanas atļaujas) veikto topogrāfisko/ģeodēzisko uzmērījumu pārbaudes to atbilstībai akceptētam būvprojektam. </w:t>
      </w:r>
    </w:p>
    <w:p w:rsidR="00BB5FA7" w:rsidRPr="00BB5FA7" w:rsidRDefault="00BB5FA7" w:rsidP="00BB5FA7">
      <w:pPr>
        <w:spacing w:before="100" w:beforeAutospacing="1" w:after="240"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9.</w:t>
      </w:r>
      <w:r w:rsidRPr="00BB5FA7">
        <w:rPr>
          <w:rFonts w:ascii="Times New Roman" w:eastAsia="Times New Roman" w:hAnsi="Times New Roman" w:cs="Times New Roman"/>
          <w:sz w:val="24"/>
          <w:szCs w:val="24"/>
          <w:lang w:eastAsia="lv-LV"/>
        </w:rPr>
        <w:t xml:space="preserve"> Lai saņemtu nepieciešamo informāciju attiecīgā objekta uzmērīšanai, Pasūtītājs nosūta Tīklpārzinim elektroniski aizpildītu pieteikumu (saskaņā ar pielikumu) uz adresi </w:t>
      </w:r>
      <w:hyperlink r:id="rId16" w:history="1">
        <w:r w:rsidRPr="00BB5FA7">
          <w:rPr>
            <w:rFonts w:ascii="Times New Roman" w:eastAsia="Times New Roman" w:hAnsi="Times New Roman" w:cs="Times New Roman"/>
            <w:color w:val="0000FF"/>
            <w:sz w:val="24"/>
            <w:szCs w:val="24"/>
            <w:u w:val="single"/>
            <w:lang w:eastAsia="lv-LV"/>
          </w:rPr>
          <w:t>topo@jpd.gov.lv</w:t>
        </w:r>
      </w:hyperlink>
      <w:r w:rsidRPr="00BB5FA7">
        <w:rPr>
          <w:rFonts w:ascii="Times New Roman" w:eastAsia="Times New Roman" w:hAnsi="Times New Roman" w:cs="Times New Roman"/>
          <w:sz w:val="24"/>
          <w:szCs w:val="24"/>
          <w:lang w:eastAsia="lv-LV"/>
        </w:rPr>
        <w:t xml:space="preserve"> vai iesniedz to personiski Jūrmalas pilsētas domes Jūrmalas pilsētas domes inženierbūvju un ģeodēzijas nodaļā Edinburgas prospektā 75, Jūrmalā.</w:t>
      </w:r>
      <w:r w:rsidRPr="00BB5FA7">
        <w:rPr>
          <w:rFonts w:ascii="Times New Roman" w:eastAsia="Times New Roman" w:hAnsi="Times New Roman" w:cs="Times New Roman"/>
          <w:color w:val="FF0000"/>
          <w:sz w:val="24"/>
          <w:szCs w:val="24"/>
          <w:vertAlign w:val="subscript"/>
          <w:lang w:eastAsia="lv-LV"/>
        </w:rPr>
        <w:t xml:space="preserve">Grozījumi ar Domes 2010.gada 25.februāra </w:t>
      </w:r>
      <w:hyperlink r:id="rId17" w:history="1">
        <w:r w:rsidRPr="00BB5FA7">
          <w:rPr>
            <w:rFonts w:ascii="Times New Roman" w:eastAsia="Times New Roman" w:hAnsi="Times New Roman" w:cs="Times New Roman"/>
            <w:color w:val="0000FF"/>
            <w:sz w:val="24"/>
            <w:szCs w:val="24"/>
            <w:u w:val="single"/>
            <w:vertAlign w:val="subscript"/>
            <w:lang w:eastAsia="lv-LV"/>
          </w:rPr>
          <w:t>12. saistošajiem noteikumiem;</w:t>
        </w:r>
      </w:hyperlink>
      <w:r w:rsidRPr="00BB5FA7">
        <w:rPr>
          <w:rFonts w:ascii="Times New Roman" w:eastAsia="Times New Roman" w:hAnsi="Times New Roman" w:cs="Times New Roman"/>
          <w:color w:val="FF0000"/>
          <w:sz w:val="24"/>
          <w:szCs w:val="24"/>
          <w:lang w:eastAsia="lv-LV"/>
        </w:rPr>
        <w:t xml:space="preserve"> </w:t>
      </w:r>
      <w:r w:rsidRPr="00BB5FA7">
        <w:rPr>
          <w:rFonts w:ascii="Times New Roman" w:eastAsia="Times New Roman" w:hAnsi="Times New Roman" w:cs="Times New Roman"/>
          <w:color w:val="FF0000"/>
          <w:sz w:val="24"/>
          <w:szCs w:val="24"/>
          <w:vertAlign w:val="subscript"/>
          <w:lang w:eastAsia="lv-LV"/>
        </w:rPr>
        <w:t xml:space="preserve">Grozīts ar domes 2011.gada 11.augusta </w:t>
      </w:r>
      <w:hyperlink r:id="rId18" w:history="1">
        <w:r w:rsidRPr="00BB5FA7">
          <w:rPr>
            <w:rFonts w:ascii="Times New Roman" w:eastAsia="Times New Roman" w:hAnsi="Times New Roman" w:cs="Times New Roman"/>
            <w:color w:val="0000FF"/>
            <w:sz w:val="24"/>
            <w:szCs w:val="24"/>
            <w:u w:val="single"/>
            <w:vertAlign w:val="subscript"/>
            <w:lang w:eastAsia="lv-LV"/>
          </w:rPr>
          <w:t>33.saistošajiem noteikumiem</w:t>
        </w:r>
      </w:hyperlink>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10.</w:t>
      </w:r>
      <w:r w:rsidRPr="00BB5FA7">
        <w:rPr>
          <w:rFonts w:ascii="Times New Roman" w:eastAsia="Times New Roman" w:hAnsi="Times New Roman" w:cs="Times New Roman"/>
          <w:sz w:val="24"/>
          <w:szCs w:val="24"/>
          <w:lang w:eastAsia="lv-LV"/>
        </w:rPr>
        <w:t xml:space="preserve"> Saskaņā ar aizpildīto pieteikumu Tīklpārzinis nosūta Pasūtītājam elektronisku rēķinu un pieprasīto informāciju.</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11.</w:t>
      </w:r>
      <w:r w:rsidRPr="00BB5FA7">
        <w:rPr>
          <w:rFonts w:ascii="Times New Roman" w:eastAsia="Times New Roman" w:hAnsi="Times New Roman" w:cs="Times New Roman"/>
          <w:sz w:val="24"/>
          <w:szCs w:val="24"/>
          <w:lang w:eastAsia="lv-LV"/>
        </w:rPr>
        <w:t xml:space="preserve"> Topogrāfiskās informācijas datu bāzes datus Tīklpārzinis sagatavo un izsniedz:</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11.1. standartizētā apjomā un veidā, kombinējot noteiktas karšu lapas vai kadastra grupas, kurās apkopoti noteikta sastāva dati, izsniedzot tos elektroniski vai plotera izdrukas formā;</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11.2. nestandartizētā apjomā un veidā, datu sagatavošanā izmantojot informācijas blokus vai specializētas sagatavošanas metodes (programmas) un atbilstoši pieprasījumam izvēlētus datu atlases kritērijus, izsniedzot tos elektroniski vai plotera izdrukas formā. Datu pieprasītājs samaksā datu sagatavošanas izdevumus;</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11.3. datu apmaiņas formā, izmantojot elektroniskos datu nesējus, vai tiešsaistes datu pārraides režīmā, savstarpēji sadarbojoties informācijas sistēmu līmenī un noslēdzot sadarbības līgumus.</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12.</w:t>
      </w:r>
      <w:r w:rsidRPr="00BB5FA7">
        <w:rPr>
          <w:rFonts w:ascii="Times New Roman" w:eastAsia="Times New Roman" w:hAnsi="Times New Roman" w:cs="Times New Roman"/>
          <w:sz w:val="24"/>
          <w:szCs w:val="24"/>
          <w:lang w:eastAsia="lv-LV"/>
        </w:rPr>
        <w:t xml:space="preserve"> Tīklpārzinis, ievadīšanai pilsētas vienotajā digitālajā kartē pieņem mērniecībā licencētu vai sertificētu personu topogrāfiskos vai ģeodēziskos uzmērījumus (tai skaitā izpildmērījumus, izpildshēmas), kas veikti digitālā Microstation V7 versijā *dgn formatā, LKS-92 koordinātu un Baltijas augstumu sistēmā.</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13.</w:t>
      </w:r>
      <w:r w:rsidRPr="00BB5FA7">
        <w:rPr>
          <w:rFonts w:ascii="Times New Roman" w:eastAsia="Times New Roman" w:hAnsi="Times New Roman" w:cs="Times New Roman"/>
          <w:sz w:val="24"/>
          <w:szCs w:val="24"/>
          <w:lang w:eastAsia="lv-LV"/>
        </w:rPr>
        <w:t xml:space="preserve"> Pasūtītājs uzmērīto objektu nosūta Tīklpārzinim uz adresi </w:t>
      </w:r>
      <w:hyperlink r:id="rId19" w:history="1">
        <w:r w:rsidRPr="00BB5FA7">
          <w:rPr>
            <w:rFonts w:ascii="Times New Roman" w:eastAsia="Times New Roman" w:hAnsi="Times New Roman" w:cs="Times New Roman"/>
            <w:color w:val="0000FF"/>
            <w:sz w:val="24"/>
            <w:szCs w:val="24"/>
            <w:u w:val="single"/>
            <w:lang w:eastAsia="lv-LV"/>
          </w:rPr>
          <w:t>topo@jpd.gov.lv</w:t>
        </w:r>
      </w:hyperlink>
      <w:r w:rsidRPr="00BB5FA7">
        <w:rPr>
          <w:rFonts w:ascii="Times New Roman" w:eastAsia="Times New Roman" w:hAnsi="Times New Roman" w:cs="Times New Roman"/>
          <w:sz w:val="24"/>
          <w:szCs w:val="24"/>
          <w:lang w:eastAsia="lv-LV"/>
        </w:rPr>
        <w:t xml:space="preserve"> izvērtēšanai. Tīklpārzinis 3 dienu laikā pārbauda iesniegto darbu un dod Pasūtītājam atbildi (elektroniski uz norādīto adresi).</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Veicot iesniegtā topogrāfiskā uzmērījuma izvērtēšanu Tīklpārzinis kamerāli izvērtē topogrāfiskās informācijas datu atbilstību Būvnormatīva un šo noteikumu prasībām, kā arī atbilstību tās rīcībā esošajai topogrāfiskās informācijas datu bāzei un pārliecinās, vai ir attiecīgie saskaņojumi ar visiem uzmērītajā teritorijā esošo inženierkomunikāciju turētājiem. Ja objektu attēlojums iesniegtajā topogrāfiskajā </w:t>
      </w:r>
      <w:r w:rsidRPr="00BB5FA7">
        <w:rPr>
          <w:rFonts w:ascii="Times New Roman" w:eastAsia="Times New Roman" w:hAnsi="Times New Roman" w:cs="Times New Roman"/>
          <w:sz w:val="24"/>
          <w:szCs w:val="24"/>
          <w:lang w:eastAsia="lv-LV"/>
        </w:rPr>
        <w:lastRenderedPageBreak/>
        <w:t>plānā atšķiras no topogrāfiskās informācijas datu bāzē esošās informācijas (pārsniedz Būvnormatīvā un šajos noteikumos noteiktos precizitātes rādītājus vai nav uzmērīti un attēloti), Tīklpārzinis veic arī uzmērījuma pārbaudi dabā.</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14.</w:t>
      </w:r>
      <w:r w:rsidRPr="00BB5FA7">
        <w:rPr>
          <w:rFonts w:ascii="Times New Roman" w:eastAsia="Times New Roman" w:hAnsi="Times New Roman" w:cs="Times New Roman"/>
          <w:sz w:val="24"/>
          <w:szCs w:val="24"/>
          <w:lang w:eastAsia="lv-LV"/>
        </w:rPr>
        <w:t xml:space="preserve"> Ja izvērtēšanas rezultātā ir konstatētas neatbilstības, mērniecības darbu izpildītāju pienākums ir tās novērst un izlaboto topogrāfisko plānu ar tā digitālo versiju nosūtīt Tīklpārzinim atkārtoti uz adresi - </w:t>
      </w:r>
      <w:hyperlink r:id="rId20" w:history="1">
        <w:r w:rsidRPr="00BB5FA7">
          <w:rPr>
            <w:rFonts w:ascii="Times New Roman" w:eastAsia="Times New Roman" w:hAnsi="Times New Roman" w:cs="Times New Roman"/>
            <w:color w:val="0000FF"/>
            <w:sz w:val="24"/>
            <w:szCs w:val="24"/>
            <w:u w:val="single"/>
            <w:lang w:eastAsia="lv-LV"/>
          </w:rPr>
          <w:t>topo@jpd.gov.lv</w:t>
        </w:r>
      </w:hyperlink>
      <w:r w:rsidRPr="00BB5FA7">
        <w:rPr>
          <w:rFonts w:ascii="Times New Roman" w:eastAsia="Times New Roman" w:hAnsi="Times New Roman" w:cs="Times New Roman"/>
          <w:sz w:val="24"/>
          <w:szCs w:val="24"/>
          <w:lang w:eastAsia="lv-LV"/>
        </w:rPr>
        <w:t>.</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15.</w:t>
      </w:r>
      <w:r w:rsidRPr="00BB5FA7">
        <w:rPr>
          <w:rFonts w:ascii="Times New Roman" w:eastAsia="Times New Roman" w:hAnsi="Times New Roman" w:cs="Times New Roman"/>
          <w:sz w:val="24"/>
          <w:szCs w:val="24"/>
          <w:lang w:eastAsia="lv-LV"/>
        </w:rPr>
        <w:t xml:space="preserve"> Strīdus gadījumā tiek pieaicināta cita mērniecībā licencēta vai sertificēta persona, lai veiktu pārbaudi. Kļūdas gadījumā darbus apmaksā puse, kas kļūdu pieļāvusi.</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16.</w:t>
      </w:r>
      <w:r w:rsidRPr="00BB5FA7">
        <w:rPr>
          <w:rFonts w:ascii="Times New Roman" w:eastAsia="Times New Roman" w:hAnsi="Times New Roman" w:cs="Times New Roman"/>
          <w:sz w:val="24"/>
          <w:szCs w:val="24"/>
          <w:lang w:eastAsia="lv-LV"/>
        </w:rPr>
        <w:t xml:space="preserve"> Gatavo objekta uzmērījumu Pasūtītājs iekopē no Tīklpārziņa saņemtajā topogrāfiskajā planšetē un katru atsevišķi (darbu un planšeti) nosūta Tīklpārzinim uz adresi - </w:t>
      </w:r>
      <w:hyperlink r:id="rId21" w:history="1">
        <w:r w:rsidRPr="00BB5FA7">
          <w:rPr>
            <w:rFonts w:ascii="Times New Roman" w:eastAsia="Times New Roman" w:hAnsi="Times New Roman" w:cs="Times New Roman"/>
            <w:color w:val="0000FF"/>
            <w:sz w:val="24"/>
            <w:szCs w:val="24"/>
            <w:u w:val="single"/>
            <w:lang w:eastAsia="lv-LV"/>
          </w:rPr>
          <w:t>topo@jpd.gov.lv</w:t>
        </w:r>
      </w:hyperlink>
      <w:r w:rsidRPr="00BB5FA7">
        <w:rPr>
          <w:rFonts w:ascii="Times New Roman" w:eastAsia="Times New Roman" w:hAnsi="Times New Roman" w:cs="Times New Roman"/>
          <w:sz w:val="24"/>
          <w:szCs w:val="24"/>
          <w:lang w:eastAsia="lv-LV"/>
        </w:rPr>
        <w:t>.</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17.</w:t>
      </w:r>
      <w:r w:rsidRPr="00BB5FA7">
        <w:rPr>
          <w:rFonts w:ascii="Times New Roman" w:eastAsia="Times New Roman" w:hAnsi="Times New Roman" w:cs="Times New Roman"/>
          <w:sz w:val="24"/>
          <w:szCs w:val="24"/>
          <w:lang w:eastAsia="lv-LV"/>
        </w:rPr>
        <w:t xml:space="preserve"> Pēc pozitīvas atbildes saņemšanas Pasūtītājs iesniedz Tīklpārzinim gatavo darbu papīra formā skaņošanai.</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18.</w:t>
      </w:r>
      <w:r w:rsidRPr="00BB5FA7">
        <w:rPr>
          <w:rFonts w:ascii="Times New Roman" w:eastAsia="Times New Roman" w:hAnsi="Times New Roman" w:cs="Times New Roman"/>
          <w:sz w:val="24"/>
          <w:szCs w:val="24"/>
          <w:lang w:eastAsia="lv-LV"/>
        </w:rPr>
        <w:t xml:space="preserve"> Topogrāfiskās informācijas datu bāzes datu avoti ir:</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18.1. mērniecības darbu izpildītāju iesniegtie, topogrāfiskās uzmērīšanas rezultātā iegūtie dati;</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18.2. dati, kas iegūti, veicot izpilduzmērījumus (ģeodēzisko pārbaudi) par būvniecības vai citas darbības rezultātā notikušajām izmaiņām virszemes objektos un apakšzemes inženierkomunikācijās;</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18.3. datu bāzes sinhronizācijas (ar inženierkomunikāciju turētājiem) rezultātā iegūtie dati par inženierkomunikāciju novietojumu; </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18.4. dati, kas iegūti aerofotografēšanas un tālizpētes darbu rezultātā.</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19.</w:t>
      </w:r>
      <w:r w:rsidRPr="00BB5FA7">
        <w:rPr>
          <w:rFonts w:ascii="Times New Roman" w:eastAsia="Times New Roman" w:hAnsi="Times New Roman" w:cs="Times New Roman"/>
          <w:sz w:val="24"/>
          <w:szCs w:val="24"/>
          <w:lang w:eastAsia="lv-LV"/>
        </w:rPr>
        <w:t xml:space="preserve"> Topogrāfiskās informācijas datu bāzē uzkrātos datus izmanto: </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19.1. Jūrmalas pilsētas pašvaldība tai noteikto uzdevumu izpildei;</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19.2. Jūrmalas pilsētas pašvaldības struktūrvienības tām noteikto uzdevumu izpildei; </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19.3. Jūrmalas pilsētā esošo inženierkomunikāciju turētāji (kā pamatu to darbībai nepieciešamo datu bāzu veidošanai);</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19.4. mērniecības darbu izpildītāji, izpildot konkrētu pasūtījumu teritorijas topogrāfiskajai uzmērīšanai;</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19.5. Valsts zemes dienests tam noteikto uzdevumu izpildei;</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19.6. projektēšanas komercsabiedrības un individuālie komersanti, kas nodarbojas ar teritoriju plānojumu, detālplānojumu, zemes ierīcību un būvniecību saistīto projektu izstrādi;</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lastRenderedPageBreak/>
        <w:t>19.7. citas fiziskas un juridiskas personas, kas iesniegumā pamato datu bāzē esošās informācijas izmantojumu.</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20.</w:t>
      </w:r>
      <w:r w:rsidRPr="00BB5FA7">
        <w:rPr>
          <w:rFonts w:ascii="Times New Roman" w:eastAsia="Times New Roman" w:hAnsi="Times New Roman" w:cs="Times New Roman"/>
          <w:sz w:val="24"/>
          <w:szCs w:val="24"/>
          <w:lang w:eastAsia="lv-LV"/>
        </w:rPr>
        <w:t xml:space="preserve"> Detālplānojumu un zemes ierīcības projektu grafiskās daļas ir nododamas pārbaudei būvvaldē, lai noteiktu esošo un projektēto aizsargjoslu atbilstību reālajai situācijai un pašvaldības plānotajām aizsargjoslu novietnēm.</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21.</w:t>
      </w:r>
      <w:r w:rsidRPr="00BB5FA7">
        <w:rPr>
          <w:rFonts w:ascii="Times New Roman" w:eastAsia="Times New Roman" w:hAnsi="Times New Roman" w:cs="Times New Roman"/>
          <w:sz w:val="24"/>
          <w:szCs w:val="24"/>
          <w:lang w:eastAsia="lv-LV"/>
        </w:rPr>
        <w:t xml:space="preserve"> Informācijas apmaiņa starp Jūrmalas pašvaldību un Jūrmalas pilsētā esošo inženierkomunikāciju turētājiem notiek bez maksas.</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22.</w:t>
      </w:r>
      <w:r w:rsidRPr="00BB5FA7">
        <w:rPr>
          <w:rFonts w:ascii="Times New Roman" w:eastAsia="Times New Roman" w:hAnsi="Times New Roman" w:cs="Times New Roman"/>
          <w:sz w:val="24"/>
          <w:szCs w:val="24"/>
          <w:lang w:eastAsia="lv-LV"/>
        </w:rPr>
        <w:t xml:space="preserve"> Saistošie noteikumi publicējami laikrakstos „Latvijas Vēstnesis” un „Jūrmalas Ziņas”, bet informācija par saistošo noteikumu pieņemšanu – interneta mājas lapā „Jūrmala.lv”. Saistošie noteikumi stājas spēkā nākamajā dienā pēc to publicēšanas laikrakstā „Latvijas Vēstnesis”.  </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23.</w:t>
      </w:r>
      <w:r w:rsidRPr="00BB5FA7">
        <w:rPr>
          <w:rFonts w:ascii="Times New Roman" w:eastAsia="Times New Roman" w:hAnsi="Times New Roman" w:cs="Times New Roman"/>
          <w:sz w:val="24"/>
          <w:szCs w:val="24"/>
          <w:lang w:eastAsia="lv-LV"/>
        </w:rPr>
        <w:t xml:space="preserve"> Līdz ar šo noteikumu stāšanos spēkā tiek atcelti Jūrmalas pilsētas domes 2002.gada 10.aprīļa saistošie noteikumi </w:t>
      </w:r>
      <w:hyperlink r:id="rId22" w:history="1">
        <w:r w:rsidRPr="00BB5FA7">
          <w:rPr>
            <w:rFonts w:ascii="Times New Roman" w:eastAsia="Times New Roman" w:hAnsi="Times New Roman" w:cs="Times New Roman"/>
            <w:color w:val="0000FF"/>
            <w:sz w:val="24"/>
            <w:szCs w:val="24"/>
            <w:u w:val="single"/>
            <w:lang w:eastAsia="lv-LV"/>
          </w:rPr>
          <w:t>Nr.3</w:t>
        </w:r>
      </w:hyperlink>
      <w:r w:rsidRPr="00BB5FA7">
        <w:rPr>
          <w:rFonts w:ascii="Times New Roman" w:eastAsia="Times New Roman" w:hAnsi="Times New Roman" w:cs="Times New Roman"/>
          <w:sz w:val="24"/>
          <w:szCs w:val="24"/>
          <w:lang w:eastAsia="lv-LV"/>
        </w:rPr>
        <w:t xml:space="preserve"> „Par topogrāfiskās informācijas aktualizācijas un izpildshēmu uzmērīšanas kārtību Jūrmalas pilsētā”.</w:t>
      </w:r>
    </w:p>
    <w:tbl>
      <w:tblPr>
        <w:tblW w:w="0" w:type="auto"/>
        <w:tblCellSpacing w:w="15" w:type="dxa"/>
        <w:tblCellMar>
          <w:top w:w="15" w:type="dxa"/>
          <w:left w:w="15" w:type="dxa"/>
          <w:bottom w:w="15" w:type="dxa"/>
          <w:right w:w="15" w:type="dxa"/>
        </w:tblCellMar>
        <w:tblLook w:val="04A0"/>
      </w:tblPr>
      <w:tblGrid>
        <w:gridCol w:w="3537"/>
        <w:gridCol w:w="2157"/>
      </w:tblGrid>
      <w:tr w:rsidR="00BB5FA7" w:rsidRPr="00BB5FA7" w:rsidTr="00BB5FA7">
        <w:trPr>
          <w:tblCellSpacing w:w="15" w:type="dxa"/>
        </w:trPr>
        <w:tc>
          <w:tcPr>
            <w:tcW w:w="3492" w:type="dxa"/>
            <w:hideMark/>
          </w:tcPr>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Priekšsēdētājs</w:t>
            </w:r>
          </w:p>
        </w:tc>
        <w:tc>
          <w:tcPr>
            <w:tcW w:w="2112" w:type="dxa"/>
            <w:hideMark/>
          </w:tcPr>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Ģ.Trencis</w:t>
            </w:r>
          </w:p>
        </w:tc>
      </w:tr>
    </w:tbl>
    <w:p w:rsidR="00BB5FA7" w:rsidRPr="00BB5FA7" w:rsidRDefault="00BB5FA7" w:rsidP="00BB5FA7">
      <w:pPr>
        <w:spacing w:after="0" w:line="240" w:lineRule="auto"/>
        <w:rPr>
          <w:rFonts w:ascii="Times New Roman" w:eastAsia="Times New Roman" w:hAnsi="Times New Roman" w:cs="Times New Roman"/>
          <w:sz w:val="24"/>
          <w:szCs w:val="24"/>
          <w:lang w:eastAsia="lv-LV"/>
        </w:rPr>
      </w:pPr>
    </w:p>
    <w:p w:rsidR="00BB5FA7" w:rsidRPr="00BB5FA7" w:rsidRDefault="00BB5FA7" w:rsidP="00BB5FA7">
      <w:pPr>
        <w:spacing w:after="0"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pict>
          <v:rect id="_x0000_i1028" style="width:0;height:1.5pt" o:hralign="center" o:hrstd="t" o:hr="t" fillcolor="#aca899" stroked="f"/>
        </w:pic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Pielikums Jūrmalas pilsētas domes2009.gada</w: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11.jūnija saistošajiem noteikumiem Nr.47</w: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(protokols Nr.13,  58.punkts)</w: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 xml:space="preserve">Jūrmalas pilsētas domes                               </w: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 xml:space="preserve">būvvaldes inženierbūvju nodaļai                   </w: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 xml:space="preserve">Edinburgas pr.75, Jūrmalā, LV-2010            </w: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____________________________________</w: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Vārds, uzvārds/nosaukums                                                </w: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____________________________________</w: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Personas kods/reģistrācijas Nr.                         </w: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____________________________________</w: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Adrese                                                   </w: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____________________________________</w: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lastRenderedPageBreak/>
        <w:t xml:space="preserve">Tālrunis                                                 </w:t>
      </w:r>
    </w:p>
    <w:p w:rsidR="00BB5FA7" w:rsidRPr="00BB5FA7" w:rsidRDefault="00BB5FA7" w:rsidP="00BB5FA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IESNIEGUMS.</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            </w:t>
      </w:r>
      <w:r w:rsidRPr="00BB5FA7">
        <w:rPr>
          <w:rFonts w:ascii="Times New Roman" w:eastAsia="Times New Roman" w:hAnsi="Times New Roman" w:cs="Times New Roman"/>
          <w:b/>
          <w:bCs/>
          <w:sz w:val="24"/>
          <w:szCs w:val="24"/>
          <w:lang w:eastAsia="lv-LV"/>
        </w:rPr>
        <w:t>Lūdzu izsniegt datus mērniecības datu veikšanai Jūrmalā</w:t>
      </w:r>
      <w:r w:rsidRPr="00BB5FA7">
        <w:rPr>
          <w:rFonts w:ascii="Times New Roman" w:eastAsia="Times New Roman" w:hAnsi="Times New Roman" w:cs="Times New Roman"/>
          <w:sz w:val="24"/>
          <w:szCs w:val="24"/>
          <w:lang w:eastAsia="lv-LV"/>
        </w:rPr>
        <w:t>, _____________________</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_____________________________________________________________________________</w:t>
      </w:r>
    </w:p>
    <w:p w:rsidR="00BB5FA7" w:rsidRPr="00BB5FA7" w:rsidRDefault="00BB5FA7" w:rsidP="00BB5FA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Adrese un objekta nosaukums</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Objektā paredzamie darbi</w:t>
      </w:r>
      <w:r w:rsidRPr="00BB5FA7">
        <w:rPr>
          <w:rFonts w:ascii="Times New Roman" w:eastAsia="Times New Roman" w:hAnsi="Times New Roman" w:cs="Times New Roman"/>
          <w:sz w:val="24"/>
          <w:szCs w:val="24"/>
          <w:lang w:eastAsia="lv-LV"/>
        </w:rPr>
        <w:t xml:space="preserve"> (vajadzīgo atzīmēt):</w:t>
      </w:r>
    </w:p>
    <w:p w:rsidR="00BB5FA7" w:rsidRPr="00BB5FA7" w:rsidRDefault="00BB5FA7" w:rsidP="00BB5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 xml:space="preserve">Topogrāfiskā uzmērīšana </w:t>
      </w:r>
      <w:r w:rsidRPr="00BB5FA7">
        <w:rPr>
          <w:rFonts w:ascii="Times New Roman" w:eastAsia="Times New Roman" w:hAnsi="Times New Roman" w:cs="Times New Roman"/>
          <w:sz w:val="24"/>
          <w:szCs w:val="24"/>
          <w:lang w:eastAsia="lv-LV"/>
        </w:rPr>
        <w:t xml:space="preserve">(objekta platība) ___________________________________ </w:t>
      </w:r>
    </w:p>
    <w:p w:rsidR="00BB5FA7" w:rsidRPr="00BB5FA7" w:rsidRDefault="00BB5FA7" w:rsidP="00BB5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Izpildshēmu izgatavošana</w:t>
      </w:r>
      <w:r w:rsidRPr="00BB5FA7">
        <w:rPr>
          <w:rFonts w:ascii="Times New Roman" w:eastAsia="Times New Roman" w:hAnsi="Times New Roman" w:cs="Times New Roman"/>
          <w:sz w:val="24"/>
          <w:szCs w:val="24"/>
          <w:lang w:eastAsia="lv-LV"/>
        </w:rPr>
        <w:t xml:space="preserve"> (trases garums) ____________________________________ </w:t>
      </w:r>
    </w:p>
    <w:p w:rsidR="00BB5FA7" w:rsidRPr="00BB5FA7" w:rsidRDefault="00BB5FA7" w:rsidP="00BB5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Būvniecības izpildmērījumi</w:t>
      </w:r>
      <w:r w:rsidRPr="00BB5FA7">
        <w:rPr>
          <w:rFonts w:ascii="Times New Roman" w:eastAsia="Times New Roman" w:hAnsi="Times New Roman" w:cs="Times New Roman"/>
          <w:sz w:val="24"/>
          <w:szCs w:val="24"/>
          <w:lang w:eastAsia="lv-LV"/>
        </w:rPr>
        <w:t xml:space="preserve"> (objektu daudzums) _______________________________ </w:t>
      </w:r>
    </w:p>
    <w:p w:rsidR="00BB5FA7" w:rsidRPr="00BB5FA7" w:rsidRDefault="00BB5FA7" w:rsidP="00BB5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Detālplāni un zemes ierīcības projekti</w:t>
      </w:r>
      <w:r w:rsidRPr="00BB5FA7">
        <w:rPr>
          <w:rFonts w:ascii="Times New Roman" w:eastAsia="Times New Roman" w:hAnsi="Times New Roman" w:cs="Times New Roman"/>
          <w:sz w:val="24"/>
          <w:szCs w:val="24"/>
          <w:lang w:eastAsia="lv-LV"/>
        </w:rPr>
        <w:t xml:space="preserve"> (objekts) _______________________________ </w:t>
      </w:r>
    </w:p>
    <w:p w:rsidR="00BB5FA7" w:rsidRPr="00BB5FA7" w:rsidRDefault="00BB5FA7" w:rsidP="00BB5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Citi</w:t>
      </w:r>
      <w:r w:rsidRPr="00BB5FA7">
        <w:rPr>
          <w:rFonts w:ascii="Times New Roman" w:eastAsia="Times New Roman" w:hAnsi="Times New Roman" w:cs="Times New Roman"/>
          <w:sz w:val="24"/>
          <w:szCs w:val="24"/>
          <w:lang w:eastAsia="lv-LV"/>
        </w:rPr>
        <w:t xml:space="preserve"> ____________________________________________________________________ </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_________________                                                                          _______________________</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        Datums                                                                                                                                          Paraksts</w:t>
      </w:r>
    </w:p>
    <w:p w:rsidR="00BB5FA7" w:rsidRPr="00BB5FA7" w:rsidRDefault="00BB5FA7" w:rsidP="00BB5FA7">
      <w:p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b/>
          <w:bCs/>
          <w:sz w:val="24"/>
          <w:szCs w:val="24"/>
          <w:lang w:eastAsia="lv-LV"/>
        </w:rPr>
        <w:t>TĀMI maksai par sniegto pakalpojumu vēlos saņemt</w:t>
      </w:r>
      <w:r w:rsidRPr="00BB5FA7">
        <w:rPr>
          <w:rFonts w:ascii="Times New Roman" w:eastAsia="Times New Roman" w:hAnsi="Times New Roman" w:cs="Times New Roman"/>
          <w:sz w:val="24"/>
          <w:szCs w:val="24"/>
          <w:lang w:eastAsia="lv-LV"/>
        </w:rPr>
        <w:t>:</w:t>
      </w:r>
    </w:p>
    <w:p w:rsidR="00BB5FA7" w:rsidRPr="00BB5FA7" w:rsidRDefault="00BB5FA7" w:rsidP="00BB5FA7">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e-pastā _____________________________  </w:t>
      </w:r>
    </w:p>
    <w:p w:rsidR="00BB5FA7" w:rsidRPr="00BB5FA7" w:rsidRDefault="00BB5FA7" w:rsidP="00BB5F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(norādīt adresi)                     </w:t>
      </w:r>
    </w:p>
    <w:p w:rsidR="00BB5FA7" w:rsidRPr="00BB5FA7" w:rsidRDefault="00BB5FA7" w:rsidP="00BB5FA7">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pa faksu Nr. _________________________  </w:t>
      </w:r>
    </w:p>
    <w:p w:rsidR="00BB5FA7" w:rsidRPr="00BB5FA7" w:rsidRDefault="00BB5FA7" w:rsidP="00BB5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BB5FA7">
        <w:rPr>
          <w:rFonts w:ascii="Times New Roman" w:eastAsia="Times New Roman" w:hAnsi="Times New Roman" w:cs="Times New Roman"/>
          <w:sz w:val="24"/>
          <w:szCs w:val="24"/>
          <w:lang w:eastAsia="lv-LV"/>
        </w:rPr>
        <w:t xml:space="preserve">Būvvaldē apmeklētāju apkalpošanas centrā       </w:t>
      </w:r>
    </w:p>
    <w:p w:rsidR="00CA42C0" w:rsidRDefault="00CA42C0"/>
    <w:sectPr w:rsidR="00CA42C0" w:rsidSect="00CA42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835"/>
    <w:multiLevelType w:val="multilevel"/>
    <w:tmpl w:val="1A50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47AB"/>
    <w:multiLevelType w:val="multilevel"/>
    <w:tmpl w:val="6BCA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2171C"/>
    <w:multiLevelType w:val="multilevel"/>
    <w:tmpl w:val="7036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825F8"/>
    <w:multiLevelType w:val="multilevel"/>
    <w:tmpl w:val="CA08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FA7"/>
    <w:rsid w:val="00BB5FA7"/>
    <w:rsid w:val="00CA42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5FA7"/>
    <w:rPr>
      <w:color w:val="0000FF"/>
      <w:u w:val="single"/>
    </w:rPr>
  </w:style>
  <w:style w:type="paragraph" w:styleId="NormalWeb">
    <w:name w:val="Normal (Web)"/>
    <w:basedOn w:val="Normal"/>
    <w:uiPriority w:val="99"/>
    <w:unhideWhenUsed/>
    <w:rsid w:val="00BB5FA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B5FA7"/>
    <w:rPr>
      <w:b/>
      <w:bCs/>
    </w:rPr>
  </w:style>
  <w:style w:type="paragraph" w:styleId="BalloonText">
    <w:name w:val="Balloon Text"/>
    <w:basedOn w:val="Normal"/>
    <w:link w:val="BalloonTextChar"/>
    <w:uiPriority w:val="99"/>
    <w:semiHidden/>
    <w:unhideWhenUsed/>
    <w:rsid w:val="00BB5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381675">
      <w:bodyDiv w:val="1"/>
      <w:marLeft w:val="0"/>
      <w:marRight w:val="0"/>
      <w:marTop w:val="0"/>
      <w:marBottom w:val="0"/>
      <w:divBdr>
        <w:top w:val="none" w:sz="0" w:space="0" w:color="auto"/>
        <w:left w:val="none" w:sz="0" w:space="0" w:color="auto"/>
        <w:bottom w:val="none" w:sz="0" w:space="0" w:color="auto"/>
        <w:right w:val="none" w:sz="0" w:space="0" w:color="auto"/>
      </w:divBdr>
      <w:divsChild>
        <w:div w:id="1895503216">
          <w:marLeft w:val="0"/>
          <w:marRight w:val="0"/>
          <w:marTop w:val="0"/>
          <w:marBottom w:val="60"/>
          <w:divBdr>
            <w:top w:val="single" w:sz="4" w:space="0" w:color="808080"/>
            <w:left w:val="single" w:sz="4" w:space="3" w:color="808080"/>
            <w:bottom w:val="single" w:sz="4" w:space="0" w:color="808080"/>
            <w:right w:val="single" w:sz="4" w:space="3" w:color="80808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h10/s/h10s012.htm" TargetMode="External"/><Relationship Id="rId13" Type="http://schemas.openxmlformats.org/officeDocument/2006/relationships/hyperlink" Target="http://www.jpd.gov.lv/docs/i11/s/i11s033.htm" TargetMode="External"/><Relationship Id="rId18" Type="http://schemas.openxmlformats.org/officeDocument/2006/relationships/hyperlink" Target="http://www.jpd.gov.lv/docs/i11/s/i11s033.htm" TargetMode="External"/><Relationship Id="rId3" Type="http://schemas.openxmlformats.org/officeDocument/2006/relationships/settings" Target="settings.xml"/><Relationship Id="rId21" Type="http://schemas.openxmlformats.org/officeDocument/2006/relationships/hyperlink" Target="mailto:topo@jpd.gov.lv" TargetMode="External"/><Relationship Id="rId7" Type="http://schemas.openxmlformats.org/officeDocument/2006/relationships/hyperlink" Target="http://www.jpd.gov.lv/docs/i11/s/i11s033.htm" TargetMode="External"/><Relationship Id="rId12" Type="http://schemas.openxmlformats.org/officeDocument/2006/relationships/hyperlink" Target="http://www.jpd.gov.lv/docs/h10/s/h10s012.htm" TargetMode="External"/><Relationship Id="rId17" Type="http://schemas.openxmlformats.org/officeDocument/2006/relationships/hyperlink" Target="http://www.jpd.gov.lv/docs/h10/s/h10s012.htm" TargetMode="External"/><Relationship Id="rId2" Type="http://schemas.openxmlformats.org/officeDocument/2006/relationships/styles" Target="styles.xml"/><Relationship Id="rId16" Type="http://schemas.openxmlformats.org/officeDocument/2006/relationships/hyperlink" Target="mailto:topo@jpd.gov.lv" TargetMode="External"/><Relationship Id="rId20" Type="http://schemas.openxmlformats.org/officeDocument/2006/relationships/hyperlink" Target="mailto:topo@jpd.gov.lv"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jpd.gov.lv/docs/i11/s/i11s033.htm" TargetMode="External"/><Relationship Id="rId24" Type="http://schemas.openxmlformats.org/officeDocument/2006/relationships/theme" Target="theme/theme1.xml"/><Relationship Id="rId5" Type="http://schemas.openxmlformats.org/officeDocument/2006/relationships/hyperlink" Target="http://www.vestnesis.lv/index.php?menu=doc&amp;id=194880" TargetMode="External"/><Relationship Id="rId15" Type="http://schemas.openxmlformats.org/officeDocument/2006/relationships/hyperlink" Target="http://www.jpd.gov.lv/docs/i11/s/i11s033.htm" TargetMode="External"/><Relationship Id="rId23" Type="http://schemas.openxmlformats.org/officeDocument/2006/relationships/fontTable" Target="fontTable.xml"/><Relationship Id="rId10" Type="http://schemas.openxmlformats.org/officeDocument/2006/relationships/hyperlink" Target="http://www.jpd.gov.lv/docs/h10/s/h10s012.htm" TargetMode="External"/><Relationship Id="rId19" Type="http://schemas.openxmlformats.org/officeDocument/2006/relationships/hyperlink" Target="mailto:topo@jpd.gov.lv" TargetMode="External"/><Relationship Id="rId4" Type="http://schemas.openxmlformats.org/officeDocument/2006/relationships/webSettings" Target="webSettings.xml"/><Relationship Id="rId9" Type="http://schemas.openxmlformats.org/officeDocument/2006/relationships/hyperlink" Target="http://www.jpd.gov.lv/docs/g09/p/g09p013.htm" TargetMode="External"/><Relationship Id="rId14" Type="http://schemas.openxmlformats.org/officeDocument/2006/relationships/hyperlink" Target="http://www.jpd.gov.lv/docs/h10/s/h10s012.htm" TargetMode="External"/><Relationship Id="rId22" Type="http://schemas.openxmlformats.org/officeDocument/2006/relationships/hyperlink" Target="http://www.jpd.gov.lv/docs/d02/s/d02s0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9899</Words>
  <Characters>5643</Characters>
  <Application>Microsoft Office Word</Application>
  <DocSecurity>0</DocSecurity>
  <Lines>47</Lines>
  <Paragraphs>31</Paragraphs>
  <ScaleCrop>false</ScaleCrop>
  <Company>MDC</Company>
  <LinksUpToDate>false</LinksUpToDate>
  <CharactersWithSpaces>15511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2013-03-04T16:46:00Z</dcterms:created>
  <dcterms:modified xsi:type="dcterms:W3CDTF">2013-03-04T16:47:00Z</dcterms:modified>
</cp:coreProperties>
</file>